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4E" w:rsidRPr="00A67E68" w:rsidRDefault="0044264E" w:rsidP="00442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b/>
          <w:sz w:val="28"/>
          <w:szCs w:val="28"/>
          <w:lang w:eastAsia="ru-RU"/>
        </w:rPr>
        <w:t>Уточнён порядок освобождения от НДФЛ при продаже земель</w:t>
      </w:r>
    </w:p>
    <w:p w:rsidR="0044264E" w:rsidRPr="00A67E68" w:rsidRDefault="0044264E" w:rsidP="004426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7E68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ест</w:t>
      </w:r>
      <w:proofErr w:type="gramEnd"/>
    </w:p>
    <w:p w:rsidR="0044264E" w:rsidRPr="00A67E68" w:rsidRDefault="0044264E" w:rsidP="004426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67E68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одлит</w:t>
      </w:r>
      <w:r w:rsidRPr="00A67E68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spellEnd"/>
      <w:proofErr w:type="gramEnd"/>
      <w:r w:rsidRPr="00A67E68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12.12.2024 № 449-ФЗ внесены изменения в статью 217.1 части второй Налогового кодекса Российской Федерации и статью 8 Федерального закона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44264E" w:rsidRPr="00A67E68" w:rsidRDefault="0044264E" w:rsidP="004426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 xml:space="preserve">По общему правилу, доходы граждан от продажи недвижимости освобождаются от налога на доходы физических </w:t>
      </w:r>
      <w:proofErr w:type="gramStart"/>
      <w:r w:rsidRPr="00A67E68">
        <w:rPr>
          <w:rFonts w:ascii="Times New Roman" w:hAnsi="Times New Roman" w:cs="Times New Roman"/>
          <w:sz w:val="28"/>
          <w:szCs w:val="28"/>
          <w:lang w:eastAsia="ru-RU"/>
        </w:rPr>
        <w:t>лиц ,</w:t>
      </w:r>
      <w:proofErr w:type="gramEnd"/>
      <w:r w:rsidRPr="00A67E68">
        <w:rPr>
          <w:rFonts w:ascii="Times New Roman" w:hAnsi="Times New Roman" w:cs="Times New Roman"/>
          <w:sz w:val="28"/>
          <w:szCs w:val="28"/>
          <w:lang w:eastAsia="ru-RU"/>
        </w:rPr>
        <w:t xml:space="preserve"> если имущество находилось в собственности налогоплательщика в течение минимального предельного срока владения и более (п. 2 ст. 217.1 Налогового кодекса Российской Федерации). Поправками регламентирован порядок расчета срока владения землей, если она была образована в результате раздела, выдела, объединения или перераспределения исходных земельных участков.</w:t>
      </w:r>
    </w:p>
    <w:p w:rsidR="0044264E" w:rsidRPr="00A67E68" w:rsidRDefault="0044264E" w:rsidP="004426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>Теперь в период владения образованного земельного участка включат и время нахождения в собственности исходных земель. Этот порядок будет применяться в отношении участков, предназначенных для индивидуального жилищного строительства, для ведения личного подсобного хозяйства, для размещения гаражей для собственных нужд, для ведения гражданами садоводства или огородничества для собственных нужд.</w:t>
      </w:r>
    </w:p>
    <w:p w:rsidR="0044264E" w:rsidRPr="00A67E68" w:rsidRDefault="0044264E" w:rsidP="004426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>Минимальный предельный срок владения образованным земельным участком будет рассчитываться с даты возникновения права собственности на последний из исходных. Это правило будет действовать, если при разделе исходного участка было образовано не более двух.</w:t>
      </w:r>
    </w:p>
    <w:p w:rsidR="0044264E" w:rsidRPr="00A67E68" w:rsidRDefault="0044264E" w:rsidP="004426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>При этом срок нахождения в собственности разделенных участков исчисляется с даты государственной регистрации прав на вновь образованные земли.</w:t>
      </w:r>
    </w:p>
    <w:p w:rsidR="0044264E" w:rsidRDefault="0044264E" w:rsidP="004426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>Изменения вступают в силу 01.01.2025.</w:t>
      </w:r>
    </w:p>
    <w:p w:rsidR="0044264E" w:rsidRDefault="0044264E" w:rsidP="004426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010" w:rsidRDefault="00C81010">
      <w:bookmarkStart w:id="0" w:name="_GoBack"/>
      <w:bookmarkEnd w:id="0"/>
    </w:p>
    <w:sectPr w:rsidR="00C8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3"/>
    <w:rsid w:val="0044264E"/>
    <w:rsid w:val="00A718A3"/>
    <w:rsid w:val="00C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469B-5563-4AF2-8671-CD61B6B6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2025-05-22T06:18:00Z</dcterms:created>
  <dcterms:modified xsi:type="dcterms:W3CDTF">2025-05-22T06:18:00Z</dcterms:modified>
</cp:coreProperties>
</file>